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36" w:rsidRPr="00723F36" w:rsidRDefault="005960E5" w:rsidP="00723F3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.</w:t>
      </w:r>
      <w:r w:rsidR="00723F36" w:rsidRPr="00723F36">
        <w:rPr>
          <w:rFonts w:ascii="Times New Roman" w:hAnsi="Times New Roman" w:cs="Times New Roman"/>
          <w:b/>
          <w:bCs/>
          <w:caps/>
          <w:sz w:val="24"/>
          <w:szCs w:val="24"/>
        </w:rPr>
        <w:t>развернутый</w:t>
      </w:r>
      <w:proofErr w:type="gramEnd"/>
      <w:r w:rsidR="00723F36" w:rsidRPr="00723F3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тематический план</w:t>
      </w:r>
    </w:p>
    <w:p w:rsidR="00723F36" w:rsidRPr="00723F36" w:rsidRDefault="00723F36" w:rsidP="00723F36">
      <w:pPr>
        <w:autoSpaceDE w:val="0"/>
        <w:autoSpaceDN w:val="0"/>
        <w:adjustRightInd w:val="0"/>
        <w:spacing w:before="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36">
        <w:rPr>
          <w:rFonts w:ascii="Times New Roman" w:hAnsi="Times New Roman" w:cs="Times New Roman"/>
          <w:b/>
          <w:bCs/>
          <w:sz w:val="24"/>
          <w:szCs w:val="24"/>
        </w:rPr>
        <w:t>(7 класс)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723F36" w:rsidRPr="00723F36">
        <w:trPr>
          <w:tblCellSpacing w:w="0" w:type="dxa"/>
          <w:jc w:val="center"/>
        </w:trPr>
        <w:tc>
          <w:tcPr>
            <w:tcW w:w="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Наиме</w:t>
            </w:r>
            <w:proofErr w:type="spellEnd"/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раздела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3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 xml:space="preserve">к уровню подготовки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(результат)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Элементы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дополнительного (необязательного) содержания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Pr="00723F36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3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Многонациональное  отечественное  искусство</w:t>
            </w:r>
            <w:r w:rsidRPr="00723F36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3F36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Красота </w:t>
            </w:r>
            <w:r w:rsidRPr="00723F36">
              <w:rPr>
                <w:rFonts w:ascii="Times New Roman" w:hAnsi="Times New Roman" w:cs="Times New Roman"/>
              </w:rPr>
              <w:br/>
              <w:t xml:space="preserve">вокруг нас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Цветовое богатство окружающего мира. Видение прекрасного в предметах и явлениях. Требования к материалам и инструментам, необходимым на уроках ИЗО. Организация рабочего места рисовальщика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723F36">
              <w:rPr>
                <w:rFonts w:ascii="Times New Roman" w:hAnsi="Times New Roman" w:cs="Times New Roman"/>
              </w:rPr>
              <w:t xml:space="preserve">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требования к организации рабочего места художника;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материалы и инструменты для уроков изобразительного искусства.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организовывать рабочее место;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подбирать инструменты и материалы;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видеть красоту окружающего мира;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рисовать по памяти (свободная тема)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Выражать свое отношение к красоте окружающего мира в мини-сочинении. Использовать различные художественные материалы для передачи своих ощущений, настроения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5960E5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Народ – творец прекрасного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Декоративно-прикладное искусство России. Художественные промыслы России. Связь времен в народном искусстве. Истоки и современное развитие народных промыслов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художественные промыслы России, их особенности, образцы изделий;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связь народного искусства с жизнью.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анализировать изделия художественных промыслов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Художественная традиция как система мироощущения народных мастеров и основа их творчества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5960E5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3–4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Праздничный натюрморт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Введение новых знаний, 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Отличительные особенности жанра натюрморта. Форма и пространственное положение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жанр произведений изобразительного искусства – натюрморт;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виды натюрморта;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Ответы на вопросы. Контроль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5960E5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22-29.09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3F36" w:rsidRPr="00723F36" w:rsidRDefault="00723F36" w:rsidP="00723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23F3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23F3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723F36" w:rsidRPr="00723F3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Многонациональное  отечественное  искусство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3F36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закрепление изученного материала,  выполнение практического задания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предметов. 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Цвет как средство художественной выразительности. Колорит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понятия </w:t>
            </w:r>
            <w:r w:rsidRPr="00723F36">
              <w:rPr>
                <w:rFonts w:ascii="Times New Roman" w:hAnsi="Times New Roman" w:cs="Times New Roman"/>
                <w:i/>
                <w:iCs/>
              </w:rPr>
              <w:t>колорит, основные цвета</w:t>
            </w:r>
            <w:r w:rsidRPr="00723F36">
              <w:rPr>
                <w:rFonts w:ascii="Times New Roman" w:hAnsi="Times New Roman" w:cs="Times New Roman"/>
              </w:rPr>
              <w:t>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особенности постановки натюрморта;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художников – мастеров натюрморта В. Ф.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Стожарова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, М. А.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Асламазян</w:t>
            </w:r>
            <w:proofErr w:type="spellEnd"/>
            <w:r w:rsidRPr="00723F36">
              <w:rPr>
                <w:rFonts w:ascii="Times New Roman" w:hAnsi="Times New Roman" w:cs="Times New Roman"/>
              </w:rPr>
              <w:t>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выражать в натюрморте свое настроение (ощущение)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выполнения 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Мы – юные краеведы и этнографы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Красота и своеобразие архитектуры Древней Руси. Архитектурно-</w:t>
            </w:r>
            <w:proofErr w:type="spellStart"/>
            <w:r w:rsidRPr="00723F36">
              <w:rPr>
                <w:rFonts w:ascii="Times New Roman" w:hAnsi="Times New Roman" w:cs="Times New Roman"/>
              </w:rPr>
              <w:t>стро</w:t>
            </w:r>
            <w:proofErr w:type="spellEnd"/>
            <w:r w:rsidRPr="00723F36">
              <w:rPr>
                <w:rFonts w:ascii="Times New Roman" w:hAnsi="Times New Roman" w:cs="Times New Roman"/>
              </w:rPr>
              <w:t>-</w:t>
            </w:r>
            <w:proofErr w:type="spellStart"/>
            <w:r w:rsidRPr="00723F36">
              <w:rPr>
                <w:rFonts w:ascii="Times New Roman" w:hAnsi="Times New Roman" w:cs="Times New Roman"/>
              </w:rPr>
              <w:t>ительная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 культура русского Севера. Музеи народного деревянного зодчества. Характерные детали и фрагменты построек деревянной архитектуры. Композиция дома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архитектуру русского Севера;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музей деревянного зодчества;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устройство крестьянской избы.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выполнять рисунок фасада северной деревянной архитектуры – крестьянской избы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Ответы на вопросы. Контроль выполнения практической работы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Северорусская изба как символ отношения человека </w:t>
            </w:r>
            <w:r w:rsidRPr="00723F36">
              <w:rPr>
                <w:rFonts w:ascii="Times New Roman" w:hAnsi="Times New Roman" w:cs="Times New Roman"/>
              </w:rPr>
              <w:br/>
              <w:t xml:space="preserve">к миру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5960E5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Национальный натюрморт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Декоративно-прикладное творчество народов России. Народные промыслы. Специфика образно-символического языка и роль цвета в произведениях декоративно-прикладного искусства. Хроматические и ахроматические цвета. Светлота, насыщенность. Теплые и холодные цвета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понятия </w:t>
            </w:r>
            <w:r w:rsidRPr="00723F36">
              <w:rPr>
                <w:rFonts w:ascii="Times New Roman" w:hAnsi="Times New Roman" w:cs="Times New Roman"/>
                <w:i/>
                <w:iCs/>
              </w:rPr>
              <w:t xml:space="preserve">хроматические </w:t>
            </w:r>
            <w:r w:rsidRPr="00723F36">
              <w:rPr>
                <w:rFonts w:ascii="Times New Roman" w:hAnsi="Times New Roman" w:cs="Times New Roman"/>
              </w:rPr>
              <w:t>и</w:t>
            </w:r>
            <w:r w:rsidRPr="00723F36">
              <w:rPr>
                <w:rFonts w:ascii="Times New Roman" w:hAnsi="Times New Roman" w:cs="Times New Roman"/>
                <w:i/>
                <w:iCs/>
              </w:rPr>
              <w:t xml:space="preserve"> ахроматические цвета, светлота, насыщенность, теплые </w:t>
            </w:r>
            <w:r w:rsidRPr="00723F36">
              <w:rPr>
                <w:rFonts w:ascii="Times New Roman" w:hAnsi="Times New Roman" w:cs="Times New Roman"/>
              </w:rPr>
              <w:t>и</w:t>
            </w:r>
            <w:r w:rsidRPr="00723F36">
              <w:rPr>
                <w:rFonts w:ascii="Times New Roman" w:hAnsi="Times New Roman" w:cs="Times New Roman"/>
                <w:i/>
                <w:iCs/>
              </w:rPr>
              <w:t xml:space="preserve"> холодные цвета</w:t>
            </w:r>
            <w:r w:rsidRPr="00723F36">
              <w:rPr>
                <w:rFonts w:ascii="Times New Roman" w:hAnsi="Times New Roman" w:cs="Times New Roman"/>
              </w:rPr>
              <w:t>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народные промыслы;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отдельные произведения живописи.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выполнять рисунок натюрморта, состоящего из предметов народных промыслов (с натуры)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Промыслы нашего края. Цветовой тон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5960E5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3F36" w:rsidRPr="00723F36" w:rsidRDefault="00723F36" w:rsidP="00723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23F3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723F3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723F36" w:rsidRPr="00723F3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Национальные традиции в культуре </w:t>
            </w:r>
            <w:r w:rsidRPr="00723F36">
              <w:rPr>
                <w:rFonts w:ascii="Times New Roman" w:hAnsi="Times New Roman" w:cs="Times New Roman"/>
              </w:rPr>
              <w:br/>
              <w:t>народа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Народный костюм. Национальный орнамент и его использование в народном костюме. Виды орнамента и типы орнаментальных композиций. Мотивы традиционной одежды в современной моде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виды орнамента и типы орнаментальных композиций;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национальный костюм и его детали.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выполнить эскиз современной одежды по мотивам национального костюма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работы. Разгадывание кроссворда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Одежда как художественный образ. Понимание смысла, содержащегося </w:t>
            </w:r>
            <w:r w:rsidRPr="00723F36">
              <w:rPr>
                <w:rFonts w:ascii="Times New Roman" w:hAnsi="Times New Roman" w:cs="Times New Roman"/>
              </w:rPr>
              <w:br/>
              <w:t xml:space="preserve">в орнаменте. Символика цвета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5960E5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Многонациональное  отечественное  искусство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3F36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Народный праздник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Связь времен в народном творчестве. Цвет и цветовой контраст. Смешение красок. Бытовой жанр в живописи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сущность понятия </w:t>
            </w:r>
            <w:r w:rsidRPr="00723F36">
              <w:rPr>
                <w:rFonts w:ascii="Times New Roman" w:hAnsi="Times New Roman" w:cs="Times New Roman"/>
                <w:i/>
                <w:iCs/>
              </w:rPr>
              <w:t>культура</w:t>
            </w:r>
            <w:r w:rsidRPr="00723F36">
              <w:rPr>
                <w:rFonts w:ascii="Times New Roman" w:hAnsi="Times New Roman" w:cs="Times New Roman"/>
              </w:rPr>
              <w:t xml:space="preserve"> как памяти, сохраняющей обычаи и традиции народа;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бытовой жанр и его отличительные особенности;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законы оптического смешения цветов.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изображать по памяти и воображению отдельные предметы, людей, интерьер и т. п.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работы. Представление праздников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История возникновения праздников. Сущность различных обрядов и традиций. Атрибуты праздничного действия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5960E5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27-10</w:t>
            </w:r>
            <w:bookmarkStart w:id="0" w:name="_GoBack"/>
            <w:bookmarkEnd w:id="0"/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Иллюстрация сказок народов России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Передача художественными средствами своего отношения к изображаемому. Основные средства художественной выразительности графики: </w:t>
            </w:r>
            <w:r w:rsidRPr="00723F36">
              <w:rPr>
                <w:rFonts w:ascii="Times New Roman" w:hAnsi="Times New Roman" w:cs="Times New Roman"/>
              </w:rPr>
              <w:br/>
              <w:t xml:space="preserve">линия, пятно, точка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отличительные особенности графики;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 книжной графике: особенностях изобразительного языка при иллюстрировании литературного произведения;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основные средства художественной выразительности графики.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передавать выразительно действие сюжета;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3F36" w:rsidRPr="00723F36" w:rsidRDefault="00723F36" w:rsidP="00723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23F3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723F3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723F36" w:rsidRPr="00723F3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выражать художественными средствами свое отношение к изображаемому;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изображать многофигурную композицию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Красота родного края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Пейзаж как жанр изобразительного искусства. Линейная и световоздушная перспектива. Колористическое построение пространства. Изменение цвета в зависимости от освещения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жанр пейзажа, отдельные произведения живописи;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законы линейной и воздушной перспективы, колорита;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о степени холодности и теплоты оттенков, многоплановости </w:t>
            </w:r>
            <w:r w:rsidRPr="00723F36">
              <w:rPr>
                <w:rFonts w:ascii="Times New Roman" w:hAnsi="Times New Roman" w:cs="Times New Roman"/>
              </w:rPr>
              <w:br/>
              <w:t>изображения.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выполнять рисунок пейзажа, используя законы линейной </w:t>
            </w:r>
            <w:r w:rsidRPr="00723F36">
              <w:rPr>
                <w:rFonts w:ascii="Times New Roman" w:hAnsi="Times New Roman" w:cs="Times New Roman"/>
              </w:rPr>
              <w:br/>
              <w:t>и воздушной перспективы, светотени, колорита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Изобразительное  искусство  зарубежных  стран –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сокровище  мировой</w:t>
            </w:r>
            <w:r w:rsidRPr="00723F36">
              <w:rPr>
                <w:rFonts w:ascii="Times New Roman" w:hAnsi="Times New Roman" w:cs="Times New Roman"/>
                <w:caps/>
              </w:rPr>
              <w:t xml:space="preserve"> </w:t>
            </w:r>
            <w:r w:rsidRPr="00723F36">
              <w:rPr>
                <w:rFonts w:ascii="Times New Roman" w:hAnsi="Times New Roman" w:cs="Times New Roman"/>
                <w:b/>
                <w:bCs/>
              </w:rPr>
              <w:t xml:space="preserve">культуры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3F36"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Изобразительное искусство эпохи Возрождения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Творчество художников эпохи Возрождения: Рафаэля, Микеланджело, Тициана, Дюрера. Вечные темы и исторические события в искусстве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723F36">
              <w:rPr>
                <w:rFonts w:ascii="Times New Roman" w:hAnsi="Times New Roman" w:cs="Times New Roman"/>
              </w:rPr>
              <w:t xml:space="preserve"> творчество художников эпохи Возрождения.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определять произведения живописи, их авторов по особенностям композиции, светотени, коло-</w:t>
            </w:r>
            <w:r w:rsidRPr="00723F36">
              <w:rPr>
                <w:rFonts w:ascii="Times New Roman" w:hAnsi="Times New Roman" w:cs="Times New Roman"/>
              </w:rPr>
              <w:br/>
            </w:r>
            <w:proofErr w:type="spellStart"/>
            <w:r w:rsidRPr="00723F36">
              <w:rPr>
                <w:rFonts w:ascii="Times New Roman" w:hAnsi="Times New Roman" w:cs="Times New Roman"/>
              </w:rPr>
              <w:t>риту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 и др.;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анализировать произведения изобразительного искусства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Рефераты «Биографии художников эпохи Возрождения». Ответы на вопросы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Особенности эпохи Возрождения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Мир Леонардо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Введение новых знаний.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Творчество художника Леонардо да Винчи. Вклад Леонардо да Винчи в развитие живописи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723F36">
              <w:rPr>
                <w:rFonts w:ascii="Times New Roman" w:hAnsi="Times New Roman" w:cs="Times New Roman"/>
              </w:rPr>
              <w:t xml:space="preserve">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отдельные произведения живописи Леонардо да Винчи;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особенности живописных работ мастера.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Реферат, мини-сочинение, сообщение учащихся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Судьба «Тайной Вечери» Леонардо да Винчи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F36" w:rsidRPr="00723F36" w:rsidRDefault="00723F36" w:rsidP="00723F36">
      <w:pPr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23F3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723F3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723F36" w:rsidRPr="00723F3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Урок-монография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отличать живописные работы художника Леонардо да Винчи;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анализировать произведения живописи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о творчестве Леонардо да Винчи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13–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Красота классической архитектуры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Знакомство с ансамблем афинского Акрополя. Ордер и его виды. Тональные отношения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стили древнегреческой архитектуры на примере афинского Акрополя;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типы ордеров;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понятия </w:t>
            </w:r>
            <w:r w:rsidRPr="00723F36">
              <w:rPr>
                <w:rFonts w:ascii="Times New Roman" w:hAnsi="Times New Roman" w:cs="Times New Roman"/>
                <w:i/>
                <w:iCs/>
              </w:rPr>
              <w:t>светотень, тень, полутень, рефлекс, блик</w:t>
            </w:r>
            <w:r w:rsidRPr="00723F36">
              <w:rPr>
                <w:rFonts w:ascii="Times New Roman" w:hAnsi="Times New Roman" w:cs="Times New Roman"/>
              </w:rPr>
              <w:t>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выявлять тоном цилиндрические, конические, кубические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и т. п. формы;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выполнять рисунок гипсовой капители с натуры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Тон и тональные отношения. Тональный масштаб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36" w:rsidRPr="00723F36">
        <w:tblPrEx>
          <w:tblCellSpacing w:w="-8" w:type="dxa"/>
        </w:tblPrEx>
        <w:trPr>
          <w:trHeight w:val="3555"/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Изобразительное  искусство  зарубежных  стран –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сокровище мировой</w:t>
            </w:r>
            <w:r w:rsidRPr="00723F36">
              <w:rPr>
                <w:rFonts w:ascii="Times New Roman" w:hAnsi="Times New Roman" w:cs="Times New Roman"/>
                <w:caps/>
              </w:rPr>
              <w:t xml:space="preserve">  </w:t>
            </w:r>
            <w:r w:rsidRPr="00723F36">
              <w:rPr>
                <w:rFonts w:ascii="Times New Roman" w:hAnsi="Times New Roman" w:cs="Times New Roman"/>
                <w:b/>
                <w:bCs/>
              </w:rPr>
              <w:t xml:space="preserve">культуры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3F36"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Изобразительное искусство Западной </w:t>
            </w:r>
            <w:r w:rsidRPr="00723F36">
              <w:rPr>
                <w:rFonts w:ascii="Times New Roman" w:hAnsi="Times New Roman" w:cs="Times New Roman"/>
              </w:rPr>
              <w:br/>
              <w:t xml:space="preserve">Европы </w:t>
            </w:r>
            <w:r w:rsidRPr="00723F36">
              <w:rPr>
                <w:rFonts w:ascii="Times New Roman" w:hAnsi="Times New Roman" w:cs="Times New Roman"/>
              </w:rPr>
              <w:br/>
              <w:t xml:space="preserve">XVII века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Творчество художников Западной Европы </w:t>
            </w:r>
            <w:r w:rsidRPr="00723F36">
              <w:rPr>
                <w:rFonts w:ascii="Times New Roman" w:hAnsi="Times New Roman" w:cs="Times New Roman"/>
              </w:rPr>
              <w:br/>
              <w:t xml:space="preserve">XVII века: П. П. Рубенса, А.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ван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 Дейка, Ф.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Снейдерса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, Ф.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Хальса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, Д. Веласкеса. Жанры изобразительного искусства и их развитие художниками XVII века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произведения художников Западной Европы XVII века;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особенности западноевропейского искусства XVII века;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особенности индивидуальной манеры художников XVII века.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сравнивать, анализировать произведения живописи;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высказывать в письменной форме свое отношение к художнику и его творчеству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Реферат «Краткий анализ эпохи». Ответы на вопросы. Мини-сочинение об отношении к творчеству одного из художников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Краткий анализ эпохи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723F36" w:rsidRPr="00723F36" w:rsidRDefault="00723F36" w:rsidP="00723F36">
      <w:pPr>
        <w:autoSpaceDE w:val="0"/>
        <w:autoSpaceDN w:val="0"/>
        <w:adjustRightInd w:val="0"/>
        <w:spacing w:after="0" w:line="244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23F3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723F3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723F36" w:rsidRPr="00723F3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Творчество Рембрандта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Введение новых знаний. Урок-монография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Своеобразие рисунка Рембрандта. Вклад художника в развитие техники живописи. Колорит в произведениях </w:t>
            </w:r>
            <w:r w:rsidRPr="00723F36">
              <w:rPr>
                <w:rFonts w:ascii="Times New Roman" w:hAnsi="Times New Roman" w:cs="Times New Roman"/>
              </w:rPr>
              <w:br/>
              <w:t xml:space="preserve">Рембрандта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отдельные произведения художника Рембрандта;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 вкладе художника в развитие техники живописи, особенностях колорита в его произведениях.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анализировать произведения живописи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Сообщения учащихся о произведениях и биографии Рем-</w:t>
            </w:r>
            <w:proofErr w:type="spellStart"/>
            <w:r w:rsidRPr="00723F36">
              <w:rPr>
                <w:rFonts w:ascii="Times New Roman" w:hAnsi="Times New Roman" w:cs="Times New Roman"/>
              </w:rPr>
              <w:t>брандта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17–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Искусство натюрморта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Рисунок в натюрморте. Ритм пятен и цвет как средство передачи своего эмоционального </w:t>
            </w:r>
            <w:r w:rsidRPr="00723F36">
              <w:rPr>
                <w:rFonts w:ascii="Times New Roman" w:hAnsi="Times New Roman" w:cs="Times New Roman"/>
              </w:rPr>
              <w:br/>
              <w:t>состояния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жанр живописи – натюрморт;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отдельные произведения </w:t>
            </w:r>
            <w:r w:rsidRPr="00723F36">
              <w:rPr>
                <w:rFonts w:ascii="Times New Roman" w:hAnsi="Times New Roman" w:cs="Times New Roman"/>
              </w:rPr>
              <w:br/>
              <w:t>живописи;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роль рисунка в натюрморте;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этапы работы над натюрмортом.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выражать в натюрморте </w:t>
            </w:r>
            <w:proofErr w:type="spellStart"/>
            <w:proofErr w:type="gramStart"/>
            <w:r w:rsidRPr="00723F36">
              <w:rPr>
                <w:rFonts w:ascii="Times New Roman" w:hAnsi="Times New Roman" w:cs="Times New Roman"/>
              </w:rPr>
              <w:t>настро-ение</w:t>
            </w:r>
            <w:proofErr w:type="spellEnd"/>
            <w:proofErr w:type="gramEnd"/>
            <w:r w:rsidRPr="00723F36">
              <w:rPr>
                <w:rFonts w:ascii="Times New Roman" w:hAnsi="Times New Roman" w:cs="Times New Roman"/>
              </w:rPr>
              <w:t xml:space="preserve"> с помощью цвета и ритма цветовых пятен;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выполнять рисунок натюрморта, используя все выразительные возможности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Натюрморт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в графике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Изобразительное  искусство  зарубежных  стран –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сокровище</w:t>
            </w:r>
            <w:r w:rsidRPr="00723F36">
              <w:rPr>
                <w:rFonts w:ascii="Times New Roman" w:hAnsi="Times New Roman" w:cs="Times New Roman"/>
                <w:caps/>
              </w:rPr>
              <w:t xml:space="preserve"> 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Изображение человека в движении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Образ человека – главная тема искусства. Закономерности в строении тела человека. Пропорции. Наброски и зарисовки человека с натуры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отдельные произведения живописи;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как передается движение в живописи;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пропорции идеальной человеческой фигуры и лица.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делать наброски и зарисовки фигуры человека в движении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Модуль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и каноны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</w:p>
        </w:tc>
      </w:tr>
    </w:tbl>
    <w:p w:rsidR="00723F36" w:rsidRPr="00723F36" w:rsidRDefault="00723F36" w:rsidP="00723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23F3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723F3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723F36" w:rsidRPr="00723F3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мировой  культуры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3F36"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Красота фигуры человека в движении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Скульптура как вид изобразительного искусства. Виды скульптуры. Человек – основной предмет изображения в скульптуре. Элементы пластического языка. Передача движения в скульптуре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скульптуру как один из видов изобразительного искусства;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виды скульптуры;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отличия скульптуры от живописи;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материалы, используемые для скульптур;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виды скульптурной техники;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основной предмет изображения в скульптуре.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анализировать произведения скульпторов;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составлять схему движения фигур;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выполнять скульптуру фигуры человека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работы. Реферат об одном из известных художников-скульпторов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Изобразительное искусство западноевропейских стран XVIII–XX вв.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Творчество художников Д.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Рейнольдса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, Т. Гейнсборо, Ф. Гойя, Ж. Давида, Э. Делакруа, Ж. О.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Энгра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, К.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Коро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, Г. Курбе, К. Моне, В.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ван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 Гога, Э. Мане, П. Сезанна, О. Родена, Р. Кента. Течения в живописи конца XIX – начала XX века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произведения живописи художников Западной Европы </w:t>
            </w:r>
            <w:r w:rsidRPr="00723F36">
              <w:rPr>
                <w:rFonts w:ascii="Times New Roman" w:hAnsi="Times New Roman" w:cs="Times New Roman"/>
              </w:rPr>
              <w:br/>
              <w:t>XVIII–XX веков;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направления в живописи – импрессионизм, абстракционизм, кубизм, сюрреализм и др.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«читать» картину, выделяя особенности техники живописи у разных художников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Ответы на вопросы. Разгадывание кроссворда. Рефераты учащихся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F36" w:rsidRPr="00723F36" w:rsidRDefault="00723F36" w:rsidP="00723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23F3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723F3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723F36" w:rsidRPr="00723F3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Изобразительное  искусство  зарубежных  стран–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сокровище  мировой  культуры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3F36">
              <w:rPr>
                <w:rFonts w:ascii="Times New Roman" w:hAnsi="Times New Roman" w:cs="Times New Roman"/>
                <w:i/>
                <w:iCs/>
              </w:rPr>
              <w:t>(15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Античная расписная керамика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Отличительные черты искусства Древней Греции. Стили греческой вазописи.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Орнаменты, характерные для греческой вазописи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произведения античного искусства;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особенности росписи, мотивов в греческой вазописи;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стили греческой вазописи;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виды орнаментов, применяемых в греческой вазописи.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анализировать предметы искусства, выявляя пропорции, цветовую гамму, особенности изображения людей;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выполнять роспись декоративной плитки или тарелки по мотивам греческой вазописи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Рисунок, пропорции, </w:t>
            </w:r>
            <w:proofErr w:type="spellStart"/>
            <w:r w:rsidRPr="00723F36">
              <w:rPr>
                <w:rFonts w:ascii="Times New Roman" w:hAnsi="Times New Roman" w:cs="Times New Roman"/>
              </w:rPr>
              <w:t>силуэтность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 фигур в произведениях греческих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вазописцев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Зарубежный друг (гость)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Знакомство с произведениями художников: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Аргунова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, С. Чуйкова. А. Головина, Рембрандта и др. </w:t>
            </w:r>
            <w:r w:rsidRPr="00723F36">
              <w:rPr>
                <w:rFonts w:ascii="Times New Roman" w:hAnsi="Times New Roman" w:cs="Times New Roman"/>
                <w:caps/>
              </w:rPr>
              <w:t>и</w:t>
            </w:r>
            <w:r w:rsidRPr="00723F36">
              <w:rPr>
                <w:rFonts w:ascii="Times New Roman" w:hAnsi="Times New Roman" w:cs="Times New Roman"/>
              </w:rPr>
              <w:t xml:space="preserve">зобразительное искусство как хранитель костюмов всех времен. Костюм как произведение искусства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отдельные произведения живописи;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3F36">
              <w:rPr>
                <w:rFonts w:ascii="Times New Roman" w:hAnsi="Times New Roman" w:cs="Times New Roman"/>
              </w:rPr>
              <w:t xml:space="preserve">– понятие </w:t>
            </w:r>
            <w:r w:rsidRPr="00723F36">
              <w:rPr>
                <w:rFonts w:ascii="Times New Roman" w:hAnsi="Times New Roman" w:cs="Times New Roman"/>
                <w:i/>
                <w:iCs/>
              </w:rPr>
              <w:t>костюм;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особенности костюмов разных народов и разных эпох.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выполнять рисунок, изображающий фигуру человека в одежде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Одежда как показатель общественного положения </w:t>
            </w:r>
            <w:r w:rsidRPr="00723F36">
              <w:rPr>
                <w:rFonts w:ascii="Times New Roman" w:hAnsi="Times New Roman" w:cs="Times New Roman"/>
              </w:rPr>
              <w:br/>
              <w:t xml:space="preserve">человека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24–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В мире литературных </w:t>
            </w:r>
            <w:r w:rsidRPr="00723F36">
              <w:rPr>
                <w:rFonts w:ascii="Times New Roman" w:hAnsi="Times New Roman" w:cs="Times New Roman"/>
              </w:rPr>
              <w:br/>
              <w:t xml:space="preserve">героев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Литературные герои в изобразительном искусстве. Выразительное изображение действия сюжета, персонажей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задачи, стоящие перед художником-иллюстратором;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отдельные произведения художников-иллюстраторов, их особенности;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вид графики – книжной.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23F36" w:rsidRPr="00723F36" w:rsidRDefault="00723F36" w:rsidP="00723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23F3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723F3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723F36" w:rsidRPr="00723F3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выразительно изображать действие сюжета, персонажей;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выполнять иллюстрации к произведению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26–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Труд в  изобразительном  искусстве</w:t>
            </w:r>
            <w:r w:rsidRPr="00723F36">
              <w:rPr>
                <w:rFonts w:ascii="Times New Roman" w:hAnsi="Times New Roman" w:cs="Times New Roman"/>
              </w:rPr>
              <w:t xml:space="preserve">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3F36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Трудовые ритмы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Натюрморт и трудовые будни. Знакомство с произведениями Ю. Шаблыкина, А.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Никича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. Анализ формы, конструкции изображаемых предметов. Передача объема средствами светотени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723F36">
              <w:rPr>
                <w:rFonts w:ascii="Times New Roman" w:hAnsi="Times New Roman" w:cs="Times New Roman"/>
              </w:rPr>
              <w:t xml:space="preserve"> жанр натюрморта, отдельные произведения живописи, в которых предметом изображения являются инструменты, характеризующие труд.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анализировать форму и конструкцию предметов сложной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формы;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передавать объем средствами светотени;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выполнять рисунок натюрморта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Ответы на вопросы. Разгадывание кроссворда. Контроль выполнения практической </w:t>
            </w:r>
            <w:r w:rsidRPr="00723F36">
              <w:rPr>
                <w:rFonts w:ascii="Times New Roman" w:hAnsi="Times New Roman" w:cs="Times New Roman"/>
              </w:rPr>
              <w:br/>
              <w:t>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Передача эмоционального состояния с помощью цвета. Правила постановки натюрморта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Трудовые будни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Тема труда в произведениях изобразительного искусства. </w:t>
            </w:r>
            <w:r w:rsidRPr="00723F36">
              <w:rPr>
                <w:rFonts w:ascii="Times New Roman" w:hAnsi="Times New Roman" w:cs="Times New Roman"/>
                <w:caps/>
              </w:rPr>
              <w:t>р</w:t>
            </w:r>
            <w:r w:rsidRPr="00723F36">
              <w:rPr>
                <w:rFonts w:ascii="Times New Roman" w:hAnsi="Times New Roman" w:cs="Times New Roman"/>
              </w:rPr>
              <w:t xml:space="preserve">оль композиции в передаче своего отношения к изображаемому. Основы движения фигуры человека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Знать: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как отображались темы труда в произведениях изобразительного искусства;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отдельные произведения живописи;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жанр портрета, бытовой жанр;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основные пропорции тела и «механику» различных движений.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анализировать произведения живописи;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выполнять рисунок на тему «Моя будущая профессия»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23F36" w:rsidRPr="00723F36" w:rsidRDefault="00723F36" w:rsidP="00723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23F3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723F3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Продолжение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723F36" w:rsidRPr="00723F3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Труд  в  изобразительном  искусстве</w:t>
            </w:r>
            <w:r w:rsidRPr="00723F36">
              <w:rPr>
                <w:rFonts w:ascii="Times New Roman" w:hAnsi="Times New Roman" w:cs="Times New Roman"/>
              </w:rPr>
              <w:t xml:space="preserve">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3F36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Мы – юные дизайнеры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Дизайн как область искусства предметного мира. Критерии ценности дизайнерских разработок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понятие </w:t>
            </w:r>
            <w:r w:rsidRPr="00723F36">
              <w:rPr>
                <w:rFonts w:ascii="Times New Roman" w:hAnsi="Times New Roman" w:cs="Times New Roman"/>
                <w:i/>
                <w:iCs/>
              </w:rPr>
              <w:t>дизайн</w:t>
            </w:r>
            <w:r w:rsidRPr="00723F36">
              <w:rPr>
                <w:rFonts w:ascii="Times New Roman" w:hAnsi="Times New Roman" w:cs="Times New Roman"/>
              </w:rPr>
              <w:t>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произведения дизайнерского искусства;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особенности работы художника-дизайнера;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критерии ценности дизайнерских разработок.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выполнять эскизы экслибриса, фирменного знака и др.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История экслибриса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Рисуем </w:t>
            </w:r>
            <w:r w:rsidRPr="00723F36">
              <w:rPr>
                <w:rFonts w:ascii="Times New Roman" w:hAnsi="Times New Roman" w:cs="Times New Roman"/>
              </w:rPr>
              <w:br/>
              <w:t xml:space="preserve">лошадей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Знакомство с отдельными произведениями живописи художников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, К. Петрова-Водкина и др. </w:t>
            </w:r>
            <w:r w:rsidRPr="00723F36">
              <w:rPr>
                <w:rFonts w:ascii="Times New Roman" w:hAnsi="Times New Roman" w:cs="Times New Roman"/>
                <w:caps/>
              </w:rPr>
              <w:t>и</w:t>
            </w:r>
            <w:r w:rsidRPr="00723F36">
              <w:rPr>
                <w:rFonts w:ascii="Times New Roman" w:hAnsi="Times New Roman" w:cs="Times New Roman"/>
              </w:rPr>
              <w:t xml:space="preserve">зображение животных в движении. Анатомическое строение лошади, пропорции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  <w:r w:rsidRPr="00723F36">
              <w:rPr>
                <w:rFonts w:ascii="Times New Roman" w:hAnsi="Times New Roman" w:cs="Times New Roman"/>
              </w:rPr>
              <w:t xml:space="preserve">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отдельные произведения </w:t>
            </w:r>
            <w:r w:rsidRPr="00723F36">
              <w:rPr>
                <w:rFonts w:ascii="Times New Roman" w:hAnsi="Times New Roman" w:cs="Times New Roman"/>
              </w:rPr>
              <w:br/>
              <w:t>живописи;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особенности изображения животных;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как изображать лошадей в статике и динамике;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анатомическое строение лошади, пропорции.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передавать в рисунке движение животного;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выполнять рисунок лошади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Ответы на вопросы. Контроль выполнения практической работы. Разгадывание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крос-сворда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31–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Мы охраняем памятники нашей Родины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Памятники истории и культуры, их сбережение. Виды графики: станковая, книжная, плакат,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промграфика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. Использование языка графики в плакатном искусстве. Крупнейшие художественные музеи страны и мира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виды графики;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особенности языка плаката;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памятники истории и культуры;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художественные музеи страны и мира.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изобразительными средствами выразить в плакате свои эмоции по поводу охраны памятников нашей Родины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Контроль выполнения практической работы. Сообщения учащихся о крупнейших музеях мира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Реставрация произведений изобразительного искусства, памятников истории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23F36" w:rsidRPr="00723F36" w:rsidRDefault="00723F36" w:rsidP="00723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723F36"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 w:rsidRPr="00723F36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Окончание табл. </w:t>
      </w:r>
    </w:p>
    <w:tbl>
      <w:tblPr>
        <w:tblW w:w="14250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5"/>
        <w:gridCol w:w="1012"/>
        <w:gridCol w:w="1509"/>
        <w:gridCol w:w="573"/>
        <w:gridCol w:w="980"/>
        <w:gridCol w:w="2504"/>
        <w:gridCol w:w="3349"/>
        <w:gridCol w:w="1133"/>
        <w:gridCol w:w="1539"/>
        <w:gridCol w:w="573"/>
        <w:gridCol w:w="573"/>
      </w:tblGrid>
      <w:tr w:rsidR="00723F36" w:rsidRPr="00723F36">
        <w:trPr>
          <w:tblCellSpacing w:w="0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3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 xml:space="preserve">Труд  в  изобразительном  искусстве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23F36">
              <w:rPr>
                <w:rFonts w:ascii="Times New Roman" w:hAnsi="Times New Roman" w:cs="Times New Roman"/>
                <w:i/>
                <w:iCs/>
              </w:rPr>
              <w:t>(10 часов)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Весенний </w:t>
            </w:r>
            <w:r w:rsidRPr="00723F36">
              <w:rPr>
                <w:rFonts w:ascii="Times New Roman" w:hAnsi="Times New Roman" w:cs="Times New Roman"/>
              </w:rPr>
              <w:br/>
              <w:t>пейзаж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Введение новых знаний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Лирический пейзаж, его отличие от других видов пейзажа. Тема весны в произведениях выдающихся художников.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Тонально-цветовые </w:t>
            </w:r>
            <w:r w:rsidRPr="00723F36">
              <w:rPr>
                <w:rFonts w:ascii="Times New Roman" w:hAnsi="Times New Roman" w:cs="Times New Roman"/>
              </w:rPr>
              <w:br/>
              <w:t>отношения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отличительные особенности лирического пейзажа от других его видов;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отдельные произведения </w:t>
            </w:r>
            <w:r w:rsidRPr="00723F36">
              <w:rPr>
                <w:rFonts w:ascii="Times New Roman" w:hAnsi="Times New Roman" w:cs="Times New Roman"/>
              </w:rPr>
              <w:br/>
              <w:t>живописи;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основные этапы выполнения рисунка.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выполнять рисунок пейзажа с соблюдением тонально-</w:t>
            </w:r>
            <w:proofErr w:type="spellStart"/>
            <w:r w:rsidRPr="00723F36">
              <w:rPr>
                <w:rFonts w:ascii="Times New Roman" w:hAnsi="Times New Roman" w:cs="Times New Roman"/>
              </w:rPr>
              <w:t>цве</w:t>
            </w:r>
            <w:proofErr w:type="spellEnd"/>
            <w:r w:rsidRPr="00723F36">
              <w:rPr>
                <w:rFonts w:ascii="Times New Roman" w:hAnsi="Times New Roman" w:cs="Times New Roman"/>
              </w:rPr>
              <w:t>-</w:t>
            </w:r>
            <w:proofErr w:type="spellStart"/>
            <w:r w:rsidRPr="00723F36">
              <w:rPr>
                <w:rFonts w:ascii="Times New Roman" w:hAnsi="Times New Roman" w:cs="Times New Roman"/>
              </w:rPr>
              <w:t>товых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 отношений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Цветы весны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Урок-повторение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Знакомство с отдельными произведениями живописи художников: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Кончаловского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,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В. Дмитриевского,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Налбандяна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, А. Герасимова и др. 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жанр натюрморта;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этапы выполнения рисунка 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с изображением цветов.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723F36">
              <w:rPr>
                <w:rFonts w:ascii="Times New Roman" w:hAnsi="Times New Roman" w:cs="Times New Roman"/>
              </w:rPr>
              <w:t xml:space="preserve"> выполнить рисунок весенних цветов с соблюдением законов перспективы, колорита, композиции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Ответы на вопросы. Контроль выполнения практической работы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723F36" w:rsidRPr="00723F36">
        <w:tblPrEx>
          <w:tblCellSpacing w:w="-8" w:type="dxa"/>
        </w:tblPrEx>
        <w:trPr>
          <w:tblCellSpacing w:w="-8" w:type="dxa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Итоговое </w:t>
            </w:r>
            <w:r w:rsidRPr="00723F36">
              <w:rPr>
                <w:rFonts w:ascii="Times New Roman" w:hAnsi="Times New Roman" w:cs="Times New Roman"/>
              </w:rPr>
              <w:br/>
              <w:t xml:space="preserve">занятие 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Урок-обобщение 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36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основные виды и жанры изобразительных искусств;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основы изобразительной </w:t>
            </w:r>
            <w:proofErr w:type="spellStart"/>
            <w:r w:rsidRPr="00723F36">
              <w:rPr>
                <w:rFonts w:ascii="Times New Roman" w:hAnsi="Times New Roman" w:cs="Times New Roman"/>
              </w:rPr>
              <w:t>гра</w:t>
            </w:r>
            <w:proofErr w:type="spellEnd"/>
            <w:r w:rsidRPr="00723F36">
              <w:rPr>
                <w:rFonts w:ascii="Times New Roman" w:hAnsi="Times New Roman" w:cs="Times New Roman"/>
              </w:rPr>
              <w:t>-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моты;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выдающихся художников и скульпторов;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наиболее крупные художественные музеи России и мира.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  <w:b/>
                <w:bCs/>
              </w:rPr>
            </w:pPr>
            <w:r w:rsidRPr="00723F36"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>– анализировать содержание, образный язык произведений разных видов и жанров изобразительного искусства;</w:t>
            </w:r>
          </w:p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– узнавать  изученные  произведения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hAnsi="Times New Roman" w:cs="Times New Roman"/>
              </w:rPr>
            </w:pPr>
            <w:r w:rsidRPr="00723F36">
              <w:rPr>
                <w:rFonts w:ascii="Times New Roman" w:hAnsi="Times New Roman" w:cs="Times New Roman"/>
              </w:rPr>
              <w:t xml:space="preserve">Разгадывание кроссвордов, </w:t>
            </w:r>
            <w:proofErr w:type="spellStart"/>
            <w:r w:rsidRPr="00723F36">
              <w:rPr>
                <w:rFonts w:ascii="Times New Roman" w:hAnsi="Times New Roman" w:cs="Times New Roman"/>
              </w:rPr>
              <w:t>филвордов</w:t>
            </w:r>
            <w:proofErr w:type="spellEnd"/>
            <w:r w:rsidRPr="00723F36">
              <w:rPr>
                <w:rFonts w:ascii="Times New Roman" w:hAnsi="Times New Roman" w:cs="Times New Roman"/>
              </w:rPr>
              <w:t xml:space="preserve">. Конкурс на лучшее мини-сочинение, лучший реферат. </w:t>
            </w:r>
            <w:r w:rsidRPr="00723F36">
              <w:rPr>
                <w:rFonts w:ascii="Times New Roman" w:hAnsi="Times New Roman" w:cs="Times New Roman"/>
              </w:rPr>
              <w:br/>
              <w:t xml:space="preserve">Викторина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F36" w:rsidRPr="00723F36" w:rsidRDefault="00723F36" w:rsidP="00723F3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723F36" w:rsidRPr="00723F36" w:rsidRDefault="00723F36" w:rsidP="00723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sectPr w:rsidR="00723F36" w:rsidRPr="00723F36" w:rsidSect="00723F36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F36"/>
    <w:rsid w:val="004D7A69"/>
    <w:rsid w:val="005960E5"/>
    <w:rsid w:val="00644FD6"/>
    <w:rsid w:val="00723F36"/>
    <w:rsid w:val="00D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4392"/>
  <w15:docId w15:val="{DB718EA4-528C-4EAA-A30C-AD8E596A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2684</Words>
  <Characters>15305</Characters>
  <Application>Microsoft Office Word</Application>
  <DocSecurity>0</DocSecurity>
  <Lines>127</Lines>
  <Paragraphs>35</Paragraphs>
  <ScaleCrop>false</ScaleCrop>
  <Company>Microsoft</Company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ЮСУП</cp:lastModifiedBy>
  <cp:revision>4</cp:revision>
  <cp:lastPrinted>2012-09-14T10:56:00Z</cp:lastPrinted>
  <dcterms:created xsi:type="dcterms:W3CDTF">2011-09-07T18:01:00Z</dcterms:created>
  <dcterms:modified xsi:type="dcterms:W3CDTF">2020-09-04T11:41:00Z</dcterms:modified>
</cp:coreProperties>
</file>